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jc w:val="center"/>
        <w:rPr>
          <w:rFonts w:hint="eastAsia" w:ascii="Times New Roman" w:hAnsi="Times New Roman"/>
          <w:b/>
          <w:sz w:val="32"/>
          <w:szCs w:val="32"/>
        </w:rPr>
      </w:pPr>
      <w:r>
        <w:rPr>
          <w:rFonts w:hint="eastAsia" w:ascii="Times New Roman" w:hAnsi="Times New Roman"/>
          <w:b/>
          <w:sz w:val="32"/>
          <w:szCs w:val="32"/>
        </w:rPr>
        <w:t>材料与化学工程</w:t>
      </w:r>
      <w:r>
        <w:rPr>
          <w:rFonts w:ascii="Times New Roman" w:hAnsi="Times New Roman"/>
          <w:b/>
          <w:sz w:val="32"/>
          <w:szCs w:val="32"/>
        </w:rPr>
        <w:t>学院202</w:t>
      </w:r>
      <w:r>
        <w:rPr>
          <w:rFonts w:hint="eastAsia" w:ascii="Times New Roman" w:hAnsi="Times New Roman"/>
          <w:b/>
          <w:sz w:val="32"/>
          <w:szCs w:val="32"/>
          <w:lang w:val="en-US" w:eastAsia="zh-CN"/>
        </w:rPr>
        <w:t>6</w:t>
      </w:r>
      <w:r>
        <w:rPr>
          <w:rFonts w:ascii="Times New Roman" w:hAnsi="Times New Roman"/>
          <w:b/>
          <w:sz w:val="32"/>
          <w:szCs w:val="32"/>
        </w:rPr>
        <w:t>暑期小学期专业实践工作方案</w:t>
      </w:r>
    </w:p>
    <w:p>
      <w:pPr>
        <w:jc w:val="center"/>
        <w:rPr>
          <w:rFonts w:hint="eastAsia" w:ascii="Times New Roman" w:hAnsi="Times New Roman" w:eastAsia="宋体"/>
          <w:b/>
          <w:sz w:val="32"/>
          <w:szCs w:val="32"/>
          <w:lang w:val="en-US" w:eastAsia="zh-CN"/>
        </w:rPr>
      </w:pPr>
      <w:r>
        <w:rPr>
          <w:rFonts w:hint="eastAsia" w:ascii="Times New Roman" w:hAnsi="Times New Roman"/>
          <w:b/>
          <w:sz w:val="32"/>
          <w:szCs w:val="32"/>
        </w:rPr>
        <w:t>－－虚实结合沉浸式安全实训</w:t>
      </w:r>
      <w:r>
        <w:rPr>
          <w:rFonts w:hint="eastAsia" w:ascii="Times New Roman" w:hAnsi="Times New Roman"/>
          <w:b/>
          <w:sz w:val="32"/>
          <w:szCs w:val="32"/>
          <w:lang w:val="en-US" w:eastAsia="zh-CN"/>
        </w:rPr>
        <w:t>营</w:t>
      </w:r>
    </w:p>
    <w:p>
      <w:pPr>
        <w:spacing w:beforeLines="50" w:line="360" w:lineRule="auto"/>
        <w:ind w:firstLine="482" w:firstLineChars="200"/>
        <w:rPr>
          <w:rFonts w:ascii="Times New Roman" w:hAnsi="Times New Roman" w:eastAsia="仿宋_GB2312"/>
          <w:b/>
          <w:bCs/>
          <w:sz w:val="24"/>
        </w:rPr>
      </w:pPr>
      <w:bookmarkStart w:id="0" w:name="OLE_LINK1"/>
      <w:r>
        <w:rPr>
          <w:rFonts w:ascii="Times New Roman" w:hAnsi="Times New Roman" w:eastAsia="仿宋_GB2312"/>
          <w:b/>
          <w:bCs/>
          <w:sz w:val="24"/>
        </w:rPr>
        <w:t>一、</w:t>
      </w:r>
      <w:bookmarkStart w:id="1" w:name="OLE_LINK2"/>
      <w:r>
        <w:rPr>
          <w:rFonts w:ascii="Times New Roman" w:hAnsi="Times New Roman" w:eastAsia="仿宋_GB2312"/>
          <w:b/>
          <w:bCs/>
          <w:sz w:val="24"/>
        </w:rPr>
        <w:t>目的与意义</w:t>
      </w:r>
      <w:bookmarkEnd w:id="1"/>
    </w:p>
    <w:bookmarkEnd w:id="0"/>
    <w:p>
      <w:pPr>
        <w:spacing w:line="360" w:lineRule="auto"/>
        <w:ind w:firstLine="480" w:firstLineChars="200"/>
        <w:rPr>
          <w:rFonts w:hint="eastAsia" w:ascii="Times New Roman" w:hAnsi="Times New Roman" w:eastAsia="仿宋_GB2312"/>
          <w:sz w:val="24"/>
        </w:rPr>
      </w:pPr>
      <w:r>
        <w:rPr>
          <w:rFonts w:hint="eastAsia" w:ascii="Times New Roman" w:hAnsi="Times New Roman" w:eastAsia="仿宋_GB2312"/>
          <w:sz w:val="24"/>
        </w:rPr>
        <w:t>为全面落实《安徽省“十四五”教育发展规划》关于“构建产教融合型新工科体系”的战略部署，响应教育部《新工科研究与实践项目指南》对“强化工程实践创新能力”的核心要求，蚌埠学院材料与化学工程学院依托</w:t>
      </w:r>
      <w:r>
        <w:rPr>
          <w:rFonts w:hint="eastAsia" w:ascii="Times New Roman" w:hAnsi="Times New Roman" w:eastAsia="仿宋_GB2312"/>
          <w:sz w:val="24"/>
          <w:lang w:val="en-US" w:eastAsia="zh-CN"/>
        </w:rPr>
        <w:t>基础化学实验</w:t>
      </w:r>
      <w:r>
        <w:rPr>
          <w:rFonts w:hint="eastAsia" w:ascii="Times New Roman" w:hAnsi="Times New Roman" w:eastAsia="仿宋_GB2312"/>
          <w:sz w:val="24"/>
        </w:rPr>
        <w:t>中心与</w:t>
      </w:r>
      <w:r>
        <w:rPr>
          <w:rFonts w:hint="eastAsia" w:ascii="Times New Roman" w:hAnsi="Times New Roman" w:eastAsia="仿宋_GB2312"/>
          <w:sz w:val="24"/>
          <w:lang w:val="en-US" w:eastAsia="zh-CN"/>
        </w:rPr>
        <w:t>分析检测中心</w:t>
      </w:r>
      <w:r>
        <w:rPr>
          <w:rFonts w:hint="eastAsia" w:ascii="Times New Roman" w:hAnsi="Times New Roman" w:eastAsia="仿宋_GB2312"/>
          <w:sz w:val="24"/>
        </w:rPr>
        <w:t>，特设计本实践项目。项目以化学与生活的紧密关系为导向，通过口红和洗面奶全程制备工艺实训，培养大学生职业素养、提升实践能力，培养学生的创新思维、创新意识、创新素质，为学生提供创新实践平台，提高学生的工程实践能力。</w:t>
      </w:r>
    </w:p>
    <w:p>
      <w:pPr>
        <w:spacing w:line="360" w:lineRule="auto"/>
        <w:ind w:firstLine="482" w:firstLineChars="200"/>
        <w:rPr>
          <w:rFonts w:ascii="Times New Roman" w:hAnsi="Times New Roman" w:eastAsia="仿宋_GB2312"/>
          <w:b/>
          <w:bCs/>
          <w:sz w:val="24"/>
        </w:rPr>
      </w:pPr>
      <w:r>
        <w:rPr>
          <w:rFonts w:ascii="Times New Roman" w:hAnsi="Times New Roman" w:eastAsia="仿宋_GB2312"/>
          <w:b/>
          <w:bCs/>
          <w:sz w:val="24"/>
        </w:rPr>
        <w:t>二、时间与人员安排</w:t>
      </w:r>
    </w:p>
    <w:p>
      <w:pPr>
        <w:spacing w:line="360" w:lineRule="auto"/>
        <w:ind w:firstLine="480" w:firstLineChars="200"/>
        <w:textAlignment w:val="center"/>
        <w:rPr>
          <w:rFonts w:ascii="Times New Roman" w:hAnsi="Times New Roman" w:eastAsia="仿宋_GB2312"/>
          <w:sz w:val="24"/>
        </w:rPr>
      </w:pPr>
      <w:r>
        <w:rPr>
          <w:rFonts w:ascii="Times New Roman" w:hAnsi="Times New Roman" w:eastAsia="仿宋_GB2312"/>
          <w:sz w:val="24"/>
        </w:rPr>
        <w:t>1. 时    间：202</w:t>
      </w:r>
      <w:r>
        <w:rPr>
          <w:rFonts w:hint="eastAsia" w:ascii="Times New Roman" w:hAnsi="Times New Roman" w:eastAsia="仿宋_GB2312"/>
          <w:sz w:val="24"/>
          <w:lang w:val="en-US" w:eastAsia="zh-CN"/>
        </w:rPr>
        <w:t>6</w:t>
      </w:r>
      <w:r>
        <w:rPr>
          <w:rFonts w:ascii="Times New Roman" w:hAnsi="Times New Roman" w:eastAsia="仿宋_GB2312"/>
          <w:sz w:val="24"/>
        </w:rPr>
        <w:t>年</w:t>
      </w:r>
      <w:r>
        <w:rPr>
          <w:rFonts w:hint="eastAsia" w:ascii="Times New Roman" w:hAnsi="Times New Roman" w:eastAsia="仿宋_GB2312"/>
          <w:sz w:val="24"/>
          <w:lang w:val="en-US" w:eastAsia="zh-CN"/>
        </w:rPr>
        <w:t>暑期+秋季开学</w:t>
      </w:r>
      <w:r>
        <w:rPr>
          <w:rFonts w:hint="eastAsia" w:ascii="Times New Roman" w:hAnsi="Times New Roman" w:eastAsia="仿宋_GB2312"/>
          <w:color w:val="000000"/>
          <w:sz w:val="24"/>
        </w:rPr>
        <w:t>（</w:t>
      </w:r>
      <w:r>
        <w:rPr>
          <w:rFonts w:hint="eastAsia" w:ascii="Times New Roman" w:hAnsi="Times New Roman" w:eastAsia="仿宋_GB2312"/>
          <w:color w:val="000000"/>
          <w:sz w:val="24"/>
          <w:lang w:val="en-US" w:eastAsia="zh-CN"/>
        </w:rPr>
        <w:t>总共</w:t>
      </w:r>
      <w:r>
        <w:rPr>
          <w:rFonts w:hint="eastAsia" w:ascii="Times New Roman" w:hAnsi="Times New Roman" w:eastAsia="仿宋_GB2312"/>
          <w:color w:val="000000"/>
          <w:sz w:val="24"/>
        </w:rPr>
        <w:t>2个教学周时间）</w:t>
      </w:r>
    </w:p>
    <w:p>
      <w:pPr>
        <w:spacing w:line="360" w:lineRule="auto"/>
        <w:ind w:firstLine="480" w:firstLineChars="200"/>
        <w:rPr>
          <w:rFonts w:ascii="Times New Roman" w:hAnsi="Times New Roman" w:eastAsia="仿宋_GB2312"/>
          <w:sz w:val="24"/>
        </w:rPr>
      </w:pPr>
      <w:r>
        <w:rPr>
          <w:rFonts w:hint="eastAsia" w:ascii="Times New Roman" w:hAnsi="Times New Roman" w:eastAsia="仿宋_GB2312"/>
          <w:sz w:val="24"/>
          <w:lang w:val="en-US" w:eastAsia="zh-CN"/>
        </w:rPr>
        <w:t>2</w:t>
      </w:r>
      <w:r>
        <w:rPr>
          <w:rFonts w:ascii="Times New Roman" w:hAnsi="Times New Roman" w:eastAsia="仿宋_GB2312"/>
          <w:sz w:val="24"/>
        </w:rPr>
        <w:t>. 指导教师：</w:t>
      </w:r>
      <w:r>
        <w:rPr>
          <w:rFonts w:hint="eastAsia" w:ascii="Times New Roman" w:hAnsi="Times New Roman" w:eastAsia="仿宋_GB2312"/>
          <w:sz w:val="24"/>
        </w:rPr>
        <w:t>材料</w:t>
      </w:r>
      <w:r>
        <w:rPr>
          <w:rFonts w:ascii="Times New Roman" w:hAnsi="Times New Roman" w:eastAsia="仿宋_GB2312"/>
          <w:sz w:val="24"/>
        </w:rPr>
        <w:t>与化学工程学院</w:t>
      </w:r>
      <w:r>
        <w:rPr>
          <w:rFonts w:hint="eastAsia" w:ascii="Times New Roman" w:hAnsi="Times New Roman" w:eastAsia="仿宋_GB2312"/>
          <w:sz w:val="24"/>
        </w:rPr>
        <w:t>老师</w:t>
      </w:r>
      <w:r>
        <w:rPr>
          <w:rFonts w:ascii="Times New Roman" w:hAnsi="Times New Roman" w:eastAsia="仿宋_GB2312"/>
          <w:sz w:val="24"/>
        </w:rPr>
        <w:t>。</w:t>
      </w:r>
    </w:p>
    <w:p>
      <w:pPr>
        <w:spacing w:line="360" w:lineRule="auto"/>
        <w:ind w:firstLine="482" w:firstLineChars="200"/>
        <w:rPr>
          <w:rFonts w:ascii="Times New Roman" w:hAnsi="Times New Roman" w:eastAsia="仿宋_GB2312"/>
          <w:sz w:val="24"/>
        </w:rPr>
      </w:pPr>
      <w:r>
        <w:rPr>
          <w:rFonts w:ascii="Times New Roman" w:hAnsi="Times New Roman" w:eastAsia="仿宋_GB2312"/>
          <w:b/>
          <w:bCs/>
          <w:sz w:val="24"/>
        </w:rPr>
        <w:t>三、实训项目</w:t>
      </w:r>
    </w:p>
    <w:p>
      <w:pPr>
        <w:spacing w:line="360" w:lineRule="auto"/>
        <w:ind w:firstLine="480" w:firstLineChars="200"/>
        <w:rPr>
          <w:rFonts w:ascii="Times New Roman" w:hAnsi="Times New Roman" w:eastAsia="仿宋_GB2312"/>
          <w:sz w:val="24"/>
        </w:rPr>
      </w:pPr>
      <w:r>
        <w:rPr>
          <w:rFonts w:ascii="Times New Roman" w:hAnsi="Times New Roman" w:eastAsia="仿宋_GB2312"/>
          <w:sz w:val="24"/>
        </w:rPr>
        <w:t>1. 项目名称</w:t>
      </w:r>
    </w:p>
    <w:p>
      <w:pPr>
        <w:spacing w:line="360" w:lineRule="auto"/>
        <w:ind w:firstLine="480" w:firstLineChars="200"/>
        <w:rPr>
          <w:rFonts w:hint="eastAsia" w:ascii="Times New Roman" w:hAnsi="Times New Roman" w:eastAsia="仿宋_GB2312"/>
          <w:sz w:val="24"/>
          <w:lang w:val="en-US" w:eastAsia="zh-CN"/>
        </w:rPr>
      </w:pPr>
      <w:r>
        <w:rPr>
          <w:rFonts w:hint="eastAsia" w:ascii="Times New Roman" w:hAnsi="Times New Roman" w:eastAsia="仿宋_GB2312"/>
          <w:sz w:val="24"/>
        </w:rPr>
        <w:t>虚实结合沉浸式安全实训</w:t>
      </w:r>
      <w:r>
        <w:rPr>
          <w:rFonts w:hint="eastAsia" w:ascii="Times New Roman" w:hAnsi="Times New Roman" w:eastAsia="仿宋_GB2312"/>
          <w:sz w:val="24"/>
          <w:lang w:val="en-US" w:eastAsia="zh-CN"/>
        </w:rPr>
        <w:t>营</w:t>
      </w:r>
    </w:p>
    <w:p>
      <w:pPr>
        <w:spacing w:line="360" w:lineRule="auto"/>
        <w:ind w:firstLine="480" w:firstLineChars="200"/>
        <w:rPr>
          <w:rFonts w:ascii="Times New Roman" w:hAnsi="Times New Roman" w:eastAsia="仿宋_GB2312"/>
          <w:sz w:val="24"/>
        </w:rPr>
      </w:pPr>
      <w:r>
        <w:rPr>
          <w:rFonts w:ascii="Times New Roman" w:hAnsi="Times New Roman" w:eastAsia="仿宋_GB2312"/>
          <w:sz w:val="24"/>
        </w:rPr>
        <w:t>2. 项目实训内容</w:t>
      </w:r>
    </w:p>
    <w:p>
      <w:pPr>
        <w:spacing w:line="360" w:lineRule="auto"/>
        <w:ind w:left="210" w:leftChars="100" w:firstLine="480" w:firstLineChars="200"/>
        <w:rPr>
          <w:rFonts w:hint="eastAsia" w:ascii="Times New Roman" w:hAnsi="Times New Roman" w:eastAsia="仿宋_GB2312"/>
          <w:sz w:val="24"/>
        </w:rPr>
      </w:pPr>
      <w:r>
        <w:rPr>
          <w:rFonts w:hint="eastAsia" w:ascii="Times New Roman" w:hAnsi="Times New Roman" w:eastAsia="仿宋_GB2312"/>
          <w:sz w:val="24"/>
        </w:rPr>
        <w:t>利用蚌埠学院虚拟仿真实验平台+化学化工与材料实验中心等实验室平台，开展消防安全实训。主要包括了解实验室火灾安全、灭火器材使用、模拟消防训练等等，了解消防安全，加深对消防安全的重要性的理解，提高学生的消防安全意识，增强自救自护能力，激发学习消防安全知识的兴趣。</w:t>
      </w:r>
    </w:p>
    <w:p>
      <w:pPr>
        <w:spacing w:line="360" w:lineRule="auto"/>
        <w:ind w:firstLine="480" w:firstLineChars="200"/>
        <w:rPr>
          <w:rFonts w:ascii="Times New Roman" w:hAnsi="Times New Roman" w:eastAsia="仿宋_GB2312"/>
          <w:sz w:val="24"/>
        </w:rPr>
      </w:pPr>
      <w:r>
        <w:rPr>
          <w:rFonts w:ascii="Times New Roman" w:hAnsi="Times New Roman" w:eastAsia="仿宋_GB2312"/>
          <w:sz w:val="24"/>
        </w:rPr>
        <w:t>3. 实训方式：</w:t>
      </w:r>
      <w:r>
        <w:rPr>
          <w:rFonts w:hint="eastAsia" w:ascii="Times New Roman" w:hAnsi="Times New Roman" w:eastAsia="仿宋_GB2312"/>
          <w:sz w:val="24"/>
        </w:rPr>
        <w:t>线上理论教学和线下实践操作</w:t>
      </w:r>
      <w:r>
        <w:rPr>
          <w:rFonts w:hint="eastAsia" w:ascii="Times New Roman" w:hAnsi="Times New Roman" w:eastAsia="仿宋_GB2312"/>
          <w:color w:val="000000"/>
          <w:sz w:val="24"/>
        </w:rPr>
        <w:t>。</w:t>
      </w:r>
    </w:p>
    <w:p>
      <w:pPr>
        <w:spacing w:line="360" w:lineRule="auto"/>
        <w:ind w:firstLine="482" w:firstLineChars="200"/>
        <w:rPr>
          <w:rFonts w:ascii="Times New Roman" w:hAnsi="Times New Roman" w:eastAsia="仿宋_GB2312"/>
          <w:b/>
          <w:bCs/>
          <w:sz w:val="24"/>
        </w:rPr>
      </w:pPr>
      <w:r>
        <w:rPr>
          <w:rFonts w:ascii="Times New Roman" w:hAnsi="Times New Roman" w:eastAsia="仿宋_GB2312"/>
          <w:b/>
          <w:bCs/>
          <w:sz w:val="24"/>
        </w:rPr>
        <w:t>四、学分与工作量</w:t>
      </w:r>
    </w:p>
    <w:p>
      <w:pPr>
        <w:spacing w:line="360" w:lineRule="auto"/>
        <w:ind w:firstLine="480" w:firstLineChars="200"/>
        <w:rPr>
          <w:rFonts w:ascii="Times New Roman" w:hAnsi="Times New Roman" w:eastAsia="仿宋_GB2312"/>
          <w:sz w:val="24"/>
        </w:rPr>
      </w:pPr>
      <w:r>
        <w:rPr>
          <w:rFonts w:ascii="Times New Roman" w:hAnsi="Times New Roman" w:eastAsia="仿宋_GB2312"/>
          <w:sz w:val="24"/>
        </w:rPr>
        <w:t>暑期小学期专业实践是人才培养方案的重要内容，学生全程参与并完成实践项目，经考核合格，可认定创新创业学分1.0学分，也可作为评优评先加分项等。指导教师工作量按照学校绩效工资方案中教学工作量认定与管理办法中有关规定执行。</w:t>
      </w:r>
    </w:p>
    <w:p>
      <w:pPr>
        <w:spacing w:line="360" w:lineRule="auto"/>
        <w:ind w:firstLine="482" w:firstLineChars="200"/>
        <w:rPr>
          <w:rFonts w:ascii="Times New Roman" w:hAnsi="Times New Roman" w:eastAsia="仿宋_GB2312"/>
          <w:b/>
          <w:bCs/>
          <w:sz w:val="24"/>
        </w:rPr>
      </w:pPr>
      <w:r>
        <w:rPr>
          <w:rFonts w:ascii="Times New Roman" w:hAnsi="Times New Roman" w:eastAsia="仿宋_GB2312"/>
          <w:b/>
          <w:bCs/>
          <w:sz w:val="24"/>
        </w:rPr>
        <w:t>五、组织实施</w:t>
      </w:r>
    </w:p>
    <w:p>
      <w:pPr>
        <w:spacing w:line="360" w:lineRule="auto"/>
        <w:ind w:firstLine="480" w:firstLineChars="200"/>
        <w:rPr>
          <w:rFonts w:ascii="Times New Roman" w:hAnsi="Times New Roman" w:eastAsia="仿宋_GB2312"/>
          <w:sz w:val="24"/>
        </w:rPr>
      </w:pPr>
      <w:r>
        <w:rPr>
          <w:rFonts w:ascii="Times New Roman" w:hAnsi="Times New Roman" w:eastAsia="仿宋_GB2312"/>
          <w:sz w:val="24"/>
        </w:rPr>
        <w:t>1. 学院成立“暑期小学期专业实践”工作小组，负责本单位该项工作的具体落实。</w:t>
      </w:r>
    </w:p>
    <w:p>
      <w:pPr>
        <w:spacing w:line="360" w:lineRule="auto"/>
        <w:ind w:firstLine="480" w:firstLineChars="200"/>
        <w:rPr>
          <w:rFonts w:ascii="Times New Roman" w:hAnsi="Times New Roman" w:eastAsia="仿宋_GB2312"/>
          <w:sz w:val="24"/>
        </w:rPr>
      </w:pPr>
      <w:r>
        <w:rPr>
          <w:rFonts w:hint="eastAsia" w:ascii="Times New Roman" w:hAnsi="Times New Roman" w:eastAsia="仿宋_GB2312"/>
          <w:sz w:val="24"/>
        </w:rPr>
        <w:t>指导</w:t>
      </w:r>
      <w:r>
        <w:rPr>
          <w:rFonts w:ascii="Times New Roman" w:hAnsi="Times New Roman" w:eastAsia="仿宋_GB2312"/>
          <w:sz w:val="24"/>
        </w:rPr>
        <w:t>教师：</w:t>
      </w:r>
      <w:r>
        <w:rPr>
          <w:rFonts w:hint="eastAsia" w:ascii="Times New Roman" w:hAnsi="Times New Roman" w:eastAsia="仿宋_GB2312"/>
          <w:sz w:val="24"/>
        </w:rPr>
        <w:t>材料与化学工程学院教师1~2名</w:t>
      </w:r>
    </w:p>
    <w:p>
      <w:pPr>
        <w:numPr>
          <w:ilvl w:val="0"/>
          <w:numId w:val="1"/>
        </w:numPr>
        <w:spacing w:line="360" w:lineRule="auto"/>
        <w:ind w:firstLine="480" w:firstLineChars="200"/>
        <w:rPr>
          <w:rFonts w:hint="eastAsia" w:ascii="Times New Roman" w:hAnsi="Times New Roman" w:eastAsia="仿宋_GB2312"/>
          <w:sz w:val="24"/>
        </w:rPr>
      </w:pPr>
      <w:r>
        <w:rPr>
          <w:rFonts w:ascii="Times New Roman" w:hAnsi="Times New Roman" w:eastAsia="仿宋_GB2312"/>
          <w:sz w:val="24"/>
        </w:rPr>
        <w:t>学院提前</w:t>
      </w:r>
      <w:r>
        <w:rPr>
          <w:rFonts w:hint="eastAsia" w:ascii="Times New Roman" w:hAnsi="Times New Roman" w:eastAsia="仿宋_GB2312"/>
          <w:sz w:val="24"/>
        </w:rPr>
        <w:t>遴选指导教师，提前做好</w:t>
      </w:r>
      <w:r>
        <w:rPr>
          <w:rFonts w:ascii="Times New Roman" w:hAnsi="Times New Roman" w:eastAsia="仿宋_GB2312"/>
          <w:sz w:val="24"/>
        </w:rPr>
        <w:t>“暑期小学期专业实践”课程</w:t>
      </w:r>
      <w:r>
        <w:rPr>
          <w:rFonts w:hint="eastAsia" w:ascii="Times New Roman" w:hAnsi="Times New Roman" w:eastAsia="仿宋_GB2312"/>
          <w:sz w:val="24"/>
        </w:rPr>
        <w:t>的实训</w:t>
      </w:r>
      <w:r>
        <w:rPr>
          <w:rFonts w:ascii="Times New Roman" w:hAnsi="Times New Roman" w:eastAsia="仿宋_GB2312"/>
          <w:sz w:val="24"/>
        </w:rPr>
        <w:t>大纲、实训耗材、教学场所等</w:t>
      </w:r>
      <w:r>
        <w:rPr>
          <w:rFonts w:hint="eastAsia" w:ascii="Times New Roman" w:hAnsi="Times New Roman" w:eastAsia="仿宋_GB2312"/>
          <w:sz w:val="24"/>
        </w:rPr>
        <w:t>准备工作。</w:t>
      </w:r>
      <w:r>
        <w:rPr>
          <w:rFonts w:ascii="Times New Roman" w:hAnsi="Times New Roman" w:eastAsia="仿宋_GB2312"/>
          <w:sz w:val="24"/>
        </w:rPr>
        <w:t>指导教师提前</w:t>
      </w:r>
      <w:r>
        <w:rPr>
          <w:rFonts w:hint="eastAsia" w:ascii="Times New Roman" w:hAnsi="Times New Roman" w:eastAsia="仿宋_GB2312"/>
          <w:sz w:val="24"/>
        </w:rPr>
        <w:t>灭火器材、</w:t>
      </w:r>
      <w:r>
        <w:rPr>
          <w:rFonts w:hint="eastAsia" w:ascii="Times New Roman" w:hAnsi="Times New Roman" w:eastAsia="仿宋_GB2312"/>
          <w:sz w:val="24"/>
          <w:lang w:val="en-US" w:eastAsia="zh-CN"/>
        </w:rPr>
        <w:t>消防帐篷</w:t>
      </w:r>
      <w:r>
        <w:rPr>
          <w:rFonts w:hint="eastAsia" w:ascii="Times New Roman" w:hAnsi="Times New Roman" w:eastAsia="仿宋_GB2312"/>
          <w:sz w:val="24"/>
        </w:rPr>
        <w:t>等。</w:t>
      </w:r>
    </w:p>
    <w:p>
      <w:pPr>
        <w:numPr>
          <w:ilvl w:val="0"/>
          <w:numId w:val="0"/>
        </w:numPr>
        <w:spacing w:line="360" w:lineRule="auto"/>
        <w:ind w:firstLine="480" w:firstLineChars="200"/>
        <w:rPr>
          <w:rFonts w:hint="eastAsia" w:ascii="Times New Roman" w:hAnsi="Times New Roman" w:eastAsia="仿宋_GB2312"/>
          <w:sz w:val="24"/>
        </w:rPr>
      </w:pPr>
      <w:r>
        <w:rPr>
          <w:rFonts w:hint="eastAsia" w:ascii="Times New Roman" w:hAnsi="Times New Roman" w:eastAsia="仿宋_GB2312"/>
          <w:sz w:val="24"/>
        </w:rPr>
        <w:t>3</w:t>
      </w:r>
      <w:r>
        <w:rPr>
          <w:rFonts w:ascii="Times New Roman" w:hAnsi="Times New Roman" w:eastAsia="仿宋_GB2312"/>
          <w:sz w:val="24"/>
        </w:rPr>
        <w:t xml:space="preserve">. </w:t>
      </w:r>
      <w:r>
        <w:rPr>
          <w:rFonts w:hint="eastAsia" w:ascii="Times New Roman" w:hAnsi="Times New Roman" w:eastAsia="仿宋_GB2312"/>
          <w:sz w:val="24"/>
        </w:rPr>
        <w:t>学院</w:t>
      </w:r>
      <w:r>
        <w:rPr>
          <w:rFonts w:ascii="Times New Roman" w:hAnsi="Times New Roman" w:eastAsia="仿宋_GB2312"/>
          <w:sz w:val="24"/>
        </w:rPr>
        <w:t>做好学生动员组织工作，增强学生对“暑期小学期专业实践”教学安排的认识，明确实践意义，组织</w:t>
      </w:r>
      <w:r>
        <w:rPr>
          <w:rFonts w:hint="eastAsia" w:ascii="Times New Roman" w:hAnsi="Times New Roman" w:eastAsia="仿宋_GB2312"/>
          <w:sz w:val="24"/>
        </w:rPr>
        <w:t>相关专业</w:t>
      </w:r>
      <w:r>
        <w:rPr>
          <w:rFonts w:ascii="Times New Roman" w:hAnsi="Times New Roman" w:eastAsia="仿宋_GB2312"/>
          <w:sz w:val="24"/>
        </w:rPr>
        <w:t>学生</w:t>
      </w:r>
      <w:r>
        <w:rPr>
          <w:rFonts w:hint="eastAsia" w:ascii="Times New Roman" w:hAnsi="Times New Roman" w:eastAsia="仿宋_GB2312"/>
          <w:sz w:val="24"/>
        </w:rPr>
        <w:t>报名及遴选，并要求参与学生全程参与项目实训，无故缺课2次，自动取消实训资格。</w:t>
      </w:r>
    </w:p>
    <w:p>
      <w:pPr>
        <w:spacing w:line="360" w:lineRule="auto"/>
        <w:ind w:firstLine="480" w:firstLineChars="200"/>
        <w:rPr>
          <w:rFonts w:ascii="Times New Roman" w:hAnsi="Times New Roman" w:eastAsia="仿宋_GB2312"/>
          <w:sz w:val="24"/>
        </w:rPr>
      </w:pPr>
      <w:r>
        <w:rPr>
          <w:rFonts w:hint="eastAsia" w:ascii="Times New Roman" w:hAnsi="Times New Roman" w:eastAsia="仿宋_GB2312"/>
          <w:sz w:val="24"/>
        </w:rPr>
        <w:t>4</w:t>
      </w:r>
      <w:r>
        <w:rPr>
          <w:rFonts w:ascii="Times New Roman" w:hAnsi="Times New Roman" w:eastAsia="仿宋_GB2312"/>
          <w:sz w:val="24"/>
        </w:rPr>
        <w:t xml:space="preserve">. 指导教师应严格执行“暑期小学期专业实践”有关工作安排，每天严格考勤，指导学生开展实训、按时撰写实践报告等。 </w:t>
      </w:r>
    </w:p>
    <w:p>
      <w:pPr>
        <w:spacing w:line="360" w:lineRule="auto"/>
        <w:ind w:firstLine="480" w:firstLineChars="200"/>
        <w:rPr>
          <w:rFonts w:hint="eastAsia" w:ascii="Times New Roman" w:hAnsi="Times New Roman" w:eastAsia="仿宋_GB2312"/>
          <w:sz w:val="24"/>
        </w:rPr>
      </w:pPr>
      <w:r>
        <w:rPr>
          <w:rFonts w:hint="eastAsia" w:ascii="Times New Roman" w:hAnsi="Times New Roman" w:eastAsia="仿宋_GB2312"/>
          <w:sz w:val="24"/>
        </w:rPr>
        <w:t>5.</w:t>
      </w:r>
      <w:r>
        <w:rPr>
          <w:rFonts w:ascii="Times New Roman" w:hAnsi="Times New Roman" w:eastAsia="仿宋_GB2312"/>
          <w:sz w:val="24"/>
        </w:rPr>
        <w:t xml:space="preserve"> 考核方式注重过程性学习评价，实训最后一天开展</w:t>
      </w:r>
      <w:r>
        <w:rPr>
          <w:rFonts w:hint="eastAsia" w:ascii="Times New Roman" w:hAnsi="Times New Roman" w:eastAsia="仿宋_GB2312"/>
          <w:sz w:val="24"/>
        </w:rPr>
        <w:t>作品展示。指导教师依据学生</w:t>
      </w:r>
      <w:r>
        <w:rPr>
          <w:rFonts w:ascii="Times New Roman" w:hAnsi="Times New Roman" w:eastAsia="仿宋_GB2312"/>
          <w:sz w:val="24"/>
        </w:rPr>
        <w:t>出勤率</w:t>
      </w:r>
      <w:r>
        <w:rPr>
          <w:rFonts w:hint="eastAsia" w:ascii="Times New Roman" w:hAnsi="Times New Roman" w:eastAsia="仿宋_GB2312"/>
          <w:sz w:val="24"/>
        </w:rPr>
        <w:t>、</w:t>
      </w:r>
      <w:r>
        <w:rPr>
          <w:rFonts w:ascii="Times New Roman" w:hAnsi="Times New Roman" w:eastAsia="仿宋_GB2312"/>
          <w:sz w:val="24"/>
        </w:rPr>
        <w:t>每天</w:t>
      </w:r>
      <w:r>
        <w:rPr>
          <w:rFonts w:hint="eastAsia" w:ascii="Times New Roman" w:hAnsi="Times New Roman" w:eastAsia="仿宋_GB2312"/>
          <w:sz w:val="24"/>
        </w:rPr>
        <w:t>实训</w:t>
      </w:r>
      <w:r>
        <w:rPr>
          <w:rFonts w:ascii="Times New Roman" w:hAnsi="Times New Roman" w:eastAsia="仿宋_GB2312"/>
          <w:sz w:val="24"/>
        </w:rPr>
        <w:t>情况</w:t>
      </w:r>
      <w:r>
        <w:rPr>
          <w:rFonts w:hint="eastAsia" w:ascii="Times New Roman" w:hAnsi="Times New Roman" w:eastAsia="仿宋_GB2312"/>
          <w:sz w:val="24"/>
        </w:rPr>
        <w:t>、作品质量、</w:t>
      </w:r>
      <w:r>
        <w:rPr>
          <w:rFonts w:ascii="Times New Roman" w:hAnsi="Times New Roman" w:eastAsia="仿宋_GB2312"/>
          <w:sz w:val="24"/>
        </w:rPr>
        <w:t>实践报告等</w:t>
      </w:r>
      <w:r>
        <w:rPr>
          <w:rFonts w:hint="eastAsia" w:ascii="Times New Roman" w:hAnsi="Times New Roman" w:eastAsia="仿宋_GB2312"/>
          <w:sz w:val="24"/>
        </w:rPr>
        <w:t>方面，综合评定学生成绩。</w:t>
      </w:r>
    </w:p>
    <w:p>
      <w:pPr>
        <w:spacing w:line="360" w:lineRule="auto"/>
        <w:ind w:firstLine="480" w:firstLineChars="200"/>
        <w:rPr>
          <w:rFonts w:hint="default" w:ascii="宋体" w:hAnsi="宋体" w:eastAsia="宋体" w:cs="宋体"/>
          <w:sz w:val="24"/>
          <w:szCs w:val="24"/>
          <w:lang w:val="en-US"/>
        </w:rPr>
      </w:pPr>
      <w:r>
        <w:rPr>
          <w:rFonts w:hint="eastAsia" w:ascii="Times New Roman" w:hAnsi="Times New Roman" w:eastAsia="仿宋_GB2312"/>
          <w:sz w:val="24"/>
          <w:lang w:val="en-US" w:eastAsia="zh-CN"/>
        </w:rPr>
        <w:t>6. 报名方式：加入QQ群：959165614</w:t>
      </w:r>
    </w:p>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334895" cy="3486150"/>
            <wp:effectExtent l="0" t="0" r="0" b="0"/>
            <wp:docPr id="4" name="图片 4" descr="qrcode_178167208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rcode_1781672081020"/>
                    <pic:cNvPicPr>
                      <a:picLocks noChangeAspect="1"/>
                    </pic:cNvPicPr>
                  </pic:nvPicPr>
                  <pic:blipFill>
                    <a:blip r:embed="rId4"/>
                    <a:srcRect t="15939"/>
                    <a:stretch>
                      <a:fillRect/>
                    </a:stretch>
                  </pic:blipFill>
                  <pic:spPr>
                    <a:xfrm>
                      <a:off x="0" y="0"/>
                      <a:ext cx="2334895" cy="3486150"/>
                    </a:xfrm>
                    <a:prstGeom prst="rect">
                      <a:avLst/>
                    </a:prstGeom>
                  </pic:spPr>
                </pic:pic>
              </a:graphicData>
            </a:graphic>
          </wp:inline>
        </w:drawing>
      </w:r>
    </w:p>
    <w:p>
      <w:pPr>
        <w:spacing w:line="360" w:lineRule="auto"/>
        <w:ind w:firstLine="480" w:firstLineChars="200"/>
        <w:jc w:val="left"/>
        <w:rPr>
          <w:rFonts w:hint="eastAsia" w:ascii="Times New Roman" w:hAnsi="Times New Roman" w:eastAsia="宋体"/>
          <w:lang w:eastAsia="zh-CN"/>
        </w:rPr>
      </w:pPr>
      <w:r>
        <w:rPr>
          <w:rFonts w:hint="eastAsia" w:ascii="宋体" w:hAnsi="宋体" w:cs="宋体"/>
          <w:sz w:val="24"/>
          <w:szCs w:val="24"/>
          <w:lang w:val="en-US" w:eastAsia="zh-CN"/>
        </w:rPr>
        <w:t>7.活动展示</w:t>
      </w:r>
      <w:r>
        <w:rPr>
          <w:rFonts w:ascii="宋体" w:hAnsi="宋体" w:eastAsia="宋体" w:cs="宋体"/>
          <w:sz w:val="24"/>
          <w:szCs w:val="24"/>
        </w:rPr>
        <w:br w:type="textWrapping"/>
      </w:r>
      <w:r>
        <w:rPr>
          <w:rFonts w:hint="eastAsia" w:ascii="Times New Roman" w:hAnsi="Times New Roman" w:eastAsia="宋体"/>
          <w:lang w:eastAsia="zh-CN"/>
        </w:rPr>
        <w:drawing>
          <wp:inline distT="0" distB="0" distL="114300" distR="114300">
            <wp:extent cx="5259705" cy="7440295"/>
            <wp:effectExtent l="0" t="0" r="10795" b="1905"/>
            <wp:docPr id="6" name="图片 6" descr="新工科，新实践-虚实结合实践消防安全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新工科，新实践-虚实结合实践消防安全9"/>
                    <pic:cNvPicPr>
                      <a:picLocks noChangeAspect="1"/>
                    </pic:cNvPicPr>
                  </pic:nvPicPr>
                  <pic:blipFill>
                    <a:blip r:embed="rId5"/>
                    <a:stretch>
                      <a:fillRect/>
                    </a:stretch>
                  </pic:blipFill>
                  <pic:spPr>
                    <a:xfrm>
                      <a:off x="0" y="0"/>
                      <a:ext cx="5259705" cy="7440295"/>
                    </a:xfrm>
                    <a:prstGeom prst="rect">
                      <a:avLst/>
                    </a:prstGeom>
                  </pic:spPr>
                </pic:pic>
              </a:graphicData>
            </a:graphic>
          </wp:inline>
        </w:drawing>
      </w:r>
    </w:p>
    <w:p>
      <w:pPr>
        <w:spacing w:line="360" w:lineRule="auto"/>
        <w:jc w:val="center"/>
        <w:rPr>
          <w:rFonts w:hint="eastAsia" w:ascii="Times New Roman" w:hAnsi="Times New Roman"/>
        </w:rPr>
      </w:pPr>
    </w:p>
    <w:p>
      <w:pPr>
        <w:spacing w:line="360" w:lineRule="auto"/>
        <w:jc w:val="center"/>
        <w:rPr>
          <w:rFonts w:hint="eastAsia" w:ascii="Times New Roman" w:hAnsi="Times New Roman"/>
        </w:rPr>
      </w:pPr>
    </w:p>
    <w:p>
      <w:pPr>
        <w:spacing w:line="360" w:lineRule="auto"/>
        <w:jc w:val="center"/>
        <w:rPr>
          <w:rFonts w:hint="eastAsia" w:ascii="Times New Roman" w:hAnsi="Times New Roman"/>
        </w:rPr>
      </w:pPr>
    </w:p>
    <w:p>
      <w:pPr>
        <w:spacing w:line="360" w:lineRule="auto"/>
        <w:jc w:val="center"/>
        <w:rPr>
          <w:rFonts w:hint="eastAsia" w:ascii="Times New Roman" w:hAnsi="Times New Roman"/>
        </w:rPr>
      </w:pPr>
    </w:p>
    <w:p>
      <w:pPr>
        <w:spacing w:line="360" w:lineRule="auto"/>
        <w:jc w:val="center"/>
        <w:rPr>
          <w:rFonts w:ascii="Times New Roman" w:hAnsi="Times New Roman" w:eastAsia="仿宋_GB2312"/>
          <w:sz w:val="24"/>
        </w:rPr>
      </w:pPr>
      <w:r>
        <w:rPr>
          <w:rFonts w:ascii="Times New Roman" w:hAnsi="Times New Roman" w:eastAsia="仿宋_GB2312"/>
          <w:sz w:val="24"/>
        </w:rPr>
        <w:t>附1：实训大纲</w:t>
      </w:r>
      <w:r>
        <w:rPr>
          <w:rFonts w:hint="eastAsia" w:ascii="Times New Roman" w:hAnsi="Times New Roman" w:eastAsia="仿宋_GB2312"/>
          <w:sz w:val="24"/>
        </w:rPr>
        <w:t>（需要按照每天制定工作计划）</w:t>
      </w:r>
    </w:p>
    <w:tbl>
      <w:tblPr>
        <w:tblStyle w:val="9"/>
        <w:tblW w:w="8202" w:type="dxa"/>
        <w:tblInd w:w="108" w:type="dxa"/>
        <w:tblLayout w:type="fixed"/>
        <w:tblCellMar>
          <w:top w:w="0" w:type="dxa"/>
          <w:left w:w="108" w:type="dxa"/>
          <w:bottom w:w="0" w:type="dxa"/>
          <w:right w:w="108" w:type="dxa"/>
        </w:tblCellMar>
      </w:tblPr>
      <w:tblGrid>
        <w:gridCol w:w="993"/>
        <w:gridCol w:w="7209"/>
      </w:tblGrid>
      <w:tr>
        <w:tblPrEx>
          <w:tblLayout w:type="fixed"/>
          <w:tblCellMar>
            <w:top w:w="0" w:type="dxa"/>
            <w:left w:w="108" w:type="dxa"/>
            <w:bottom w:w="0" w:type="dxa"/>
            <w:right w:w="108" w:type="dxa"/>
          </w:tblCellMar>
        </w:tblPrEx>
        <w:trPr>
          <w:trHeight w:val="508" w:hRule="atLeast"/>
        </w:trPr>
        <w:tc>
          <w:tcPr>
            <w:tcW w:w="82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b/>
                <w:bCs/>
                <w:szCs w:val="21"/>
              </w:rPr>
            </w:pPr>
            <w:r>
              <w:rPr>
                <w:rFonts w:ascii="Times New Roman" w:hAnsi="Times New Roman"/>
                <w:b/>
                <w:bCs/>
                <w:szCs w:val="21"/>
              </w:rPr>
              <w:t>知识点</w:t>
            </w:r>
          </w:p>
        </w:tc>
      </w:tr>
      <w:tr>
        <w:tblPrEx>
          <w:tblLayout w:type="fixed"/>
          <w:tblCellMar>
            <w:top w:w="0" w:type="dxa"/>
            <w:left w:w="108" w:type="dxa"/>
            <w:bottom w:w="0" w:type="dxa"/>
            <w:right w:w="108" w:type="dxa"/>
          </w:tblCellMar>
        </w:tblPrEx>
        <w:trPr>
          <w:trHeight w:val="1472"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szCs w:val="21"/>
                <w:lang w:eastAsia="zh-CN"/>
              </w:rPr>
            </w:pPr>
            <w:r>
              <w:rPr>
                <w:rFonts w:hint="eastAsia" w:ascii="Times New Roman" w:hAnsi="Times New Roman"/>
                <w:szCs w:val="21"/>
                <w:lang w:val="en-US" w:eastAsia="zh-CN"/>
              </w:rPr>
              <w:t>线上</w:t>
            </w:r>
          </w:p>
        </w:tc>
        <w:tc>
          <w:tcPr>
            <w:tcW w:w="7209" w:type="dxa"/>
            <w:tcBorders>
              <w:top w:val="single" w:color="000000" w:sz="4" w:space="0"/>
              <w:left w:val="nil"/>
              <w:bottom w:val="single" w:color="000000" w:sz="4" w:space="0"/>
              <w:right w:val="single" w:color="000000" w:sz="4" w:space="0"/>
            </w:tcBorders>
            <w:noWrap w:val="0"/>
            <w:vAlign w:val="center"/>
          </w:tcPr>
          <w:p>
            <w:pPr>
              <w:rPr>
                <w:rFonts w:hint="default" w:ascii="宋体" w:hAnsi="宋体" w:eastAsia="宋体"/>
                <w:b/>
                <w:szCs w:val="21"/>
                <w:lang w:val="en-US" w:eastAsia="zh-CN"/>
              </w:rPr>
            </w:pPr>
            <w:r>
              <w:rPr>
                <w:rFonts w:hint="eastAsia" w:ascii="宋体" w:hAnsi="宋体"/>
                <w:b/>
                <w:szCs w:val="21"/>
              </w:rPr>
              <w:t>学习消防安全重要性</w:t>
            </w:r>
            <w:r>
              <w:rPr>
                <w:rFonts w:hint="eastAsia" w:ascii="宋体" w:hAnsi="宋体"/>
                <w:b/>
                <w:szCs w:val="21"/>
                <w:lang w:eastAsia="zh-CN"/>
              </w:rPr>
              <w:t>、</w:t>
            </w:r>
            <w:r>
              <w:rPr>
                <w:rFonts w:hint="eastAsia" w:ascii="宋体" w:hAnsi="宋体"/>
                <w:b/>
                <w:szCs w:val="21"/>
                <w:lang w:val="en-US" w:eastAsia="zh-CN"/>
              </w:rPr>
              <w:t>火灾及其危害、火灾事故警示案例学习等</w:t>
            </w:r>
          </w:p>
        </w:tc>
      </w:tr>
      <w:tr>
        <w:tblPrEx>
          <w:tblLayout w:type="fixed"/>
          <w:tblCellMar>
            <w:top w:w="0" w:type="dxa"/>
            <w:left w:w="108" w:type="dxa"/>
            <w:bottom w:w="0" w:type="dxa"/>
            <w:right w:w="108" w:type="dxa"/>
          </w:tblCellMar>
        </w:tblPrEx>
        <w:trPr>
          <w:cantSplit/>
          <w:trHeight w:val="1330"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lang w:val="en-US" w:eastAsia="zh-CN"/>
              </w:rPr>
              <w:t>线上</w:t>
            </w:r>
          </w:p>
        </w:tc>
        <w:tc>
          <w:tcPr>
            <w:tcW w:w="7209" w:type="dxa"/>
            <w:tcBorders>
              <w:top w:val="single" w:color="000000" w:sz="4" w:space="0"/>
              <w:left w:val="nil"/>
              <w:bottom w:val="single" w:color="000000" w:sz="4" w:space="0"/>
              <w:right w:val="single" w:color="000000" w:sz="4" w:space="0"/>
            </w:tcBorders>
            <w:noWrap w:val="0"/>
            <w:vAlign w:val="center"/>
          </w:tcPr>
          <w:p>
            <w:pPr>
              <w:rPr>
                <w:rFonts w:ascii="宋体" w:hAnsi="宋体"/>
                <w:b/>
                <w:szCs w:val="21"/>
              </w:rPr>
            </w:pPr>
            <w:r>
              <w:rPr>
                <w:rFonts w:hint="eastAsia" w:ascii="宋体" w:hAnsi="宋体"/>
                <w:b/>
                <w:szCs w:val="21"/>
              </w:rPr>
              <w:t>了解实训需要的消防器材、线上虚拟仿真平台和模块、线下实践仪器设备等</w:t>
            </w:r>
          </w:p>
        </w:tc>
      </w:tr>
      <w:tr>
        <w:tblPrEx>
          <w:tblLayout w:type="fixed"/>
          <w:tblCellMar>
            <w:top w:w="0" w:type="dxa"/>
            <w:left w:w="108" w:type="dxa"/>
            <w:bottom w:w="0" w:type="dxa"/>
            <w:right w:w="108" w:type="dxa"/>
          </w:tblCellMar>
        </w:tblPrEx>
        <w:trPr>
          <w:cantSplit/>
          <w:trHeight w:val="1829"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lang w:val="en-US" w:eastAsia="zh-CN"/>
              </w:rPr>
              <w:t>线上</w:t>
            </w:r>
          </w:p>
        </w:tc>
        <w:tc>
          <w:tcPr>
            <w:tcW w:w="7209" w:type="dxa"/>
            <w:tcBorders>
              <w:top w:val="single" w:color="000000" w:sz="4" w:space="0"/>
              <w:left w:val="nil"/>
              <w:bottom w:val="single" w:color="000000" w:sz="4" w:space="0"/>
              <w:right w:val="single" w:color="000000" w:sz="4" w:space="0"/>
            </w:tcBorders>
            <w:noWrap w:val="0"/>
            <w:vAlign w:val="center"/>
          </w:tcPr>
          <w:p>
            <w:pPr>
              <w:rPr>
                <w:rFonts w:hint="eastAsia" w:ascii="宋体" w:hAnsi="宋体"/>
                <w:b/>
                <w:szCs w:val="21"/>
              </w:rPr>
            </w:pPr>
            <w:r>
              <w:rPr>
                <w:rFonts w:hint="eastAsia" w:ascii="宋体" w:hAnsi="宋体"/>
                <w:b/>
                <w:szCs w:val="21"/>
              </w:rPr>
              <w:t>安装线上消防安全模块、平台及调试</w:t>
            </w:r>
          </w:p>
        </w:tc>
      </w:tr>
      <w:tr>
        <w:tblPrEx>
          <w:tblLayout w:type="fixed"/>
          <w:tblCellMar>
            <w:top w:w="0" w:type="dxa"/>
            <w:left w:w="108" w:type="dxa"/>
            <w:bottom w:w="0" w:type="dxa"/>
            <w:right w:w="108" w:type="dxa"/>
          </w:tblCellMar>
        </w:tblPrEx>
        <w:trPr>
          <w:cantSplit/>
          <w:trHeight w:val="1701"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lang w:val="en-US" w:eastAsia="zh-CN"/>
              </w:rPr>
              <w:t>线上</w:t>
            </w:r>
          </w:p>
        </w:tc>
        <w:tc>
          <w:tcPr>
            <w:tcW w:w="7209" w:type="dxa"/>
            <w:tcBorders>
              <w:top w:val="single" w:color="000000" w:sz="4" w:space="0"/>
              <w:left w:val="nil"/>
              <w:bottom w:val="single" w:color="000000" w:sz="4" w:space="0"/>
              <w:right w:val="single" w:color="000000" w:sz="4" w:space="0"/>
            </w:tcBorders>
            <w:noWrap w:val="0"/>
            <w:vAlign w:val="center"/>
          </w:tcPr>
          <w:p>
            <w:pPr>
              <w:rPr>
                <w:rFonts w:hint="eastAsia" w:ascii="宋体" w:hAnsi="宋体" w:eastAsia="宋体"/>
                <w:b/>
                <w:szCs w:val="21"/>
                <w:lang w:eastAsia="zh-CN"/>
              </w:rPr>
            </w:pPr>
            <w:r>
              <w:rPr>
                <w:rFonts w:hint="eastAsia" w:ascii="宋体" w:hAnsi="宋体"/>
                <w:b/>
                <w:szCs w:val="21"/>
              </w:rPr>
              <w:t>线上实践消防安全模块练习</w:t>
            </w:r>
          </w:p>
        </w:tc>
      </w:tr>
      <w:tr>
        <w:tblPrEx>
          <w:tblLayout w:type="fixed"/>
          <w:tblCellMar>
            <w:top w:w="0" w:type="dxa"/>
            <w:left w:w="108" w:type="dxa"/>
            <w:bottom w:w="0" w:type="dxa"/>
            <w:right w:w="108" w:type="dxa"/>
          </w:tblCellMar>
        </w:tblPrEx>
        <w:trPr>
          <w:cantSplit/>
          <w:trHeight w:val="1701"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lang w:val="en-US" w:eastAsia="zh-CN"/>
              </w:rPr>
              <w:t>线上</w:t>
            </w:r>
          </w:p>
        </w:tc>
        <w:tc>
          <w:tcPr>
            <w:tcW w:w="7209" w:type="dxa"/>
            <w:tcBorders>
              <w:top w:val="single" w:color="000000" w:sz="4" w:space="0"/>
              <w:left w:val="nil"/>
              <w:bottom w:val="single" w:color="000000" w:sz="4" w:space="0"/>
              <w:right w:val="single" w:color="000000" w:sz="4" w:space="0"/>
            </w:tcBorders>
            <w:noWrap w:val="0"/>
            <w:vAlign w:val="center"/>
          </w:tcPr>
          <w:p>
            <w:pPr>
              <w:rPr>
                <w:rFonts w:hint="eastAsia" w:ascii="宋体" w:hAnsi="宋体"/>
                <w:b/>
                <w:szCs w:val="21"/>
              </w:rPr>
            </w:pPr>
            <w:r>
              <w:rPr>
                <w:rFonts w:hint="eastAsia" w:ascii="宋体" w:hAnsi="宋体"/>
                <w:b/>
                <w:szCs w:val="21"/>
              </w:rPr>
              <w:t>线上实践消防安全模块练习</w:t>
            </w:r>
          </w:p>
        </w:tc>
      </w:tr>
      <w:tr>
        <w:tblPrEx>
          <w:tblLayout w:type="fixed"/>
          <w:tblCellMar>
            <w:top w:w="0" w:type="dxa"/>
            <w:left w:w="108" w:type="dxa"/>
            <w:bottom w:w="0" w:type="dxa"/>
            <w:right w:w="108" w:type="dxa"/>
          </w:tblCellMar>
        </w:tblPrEx>
        <w:trPr>
          <w:cantSplit/>
          <w:trHeight w:val="1701"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szCs w:val="21"/>
                <w:lang w:eastAsia="zh-CN"/>
              </w:rPr>
            </w:pPr>
            <w:r>
              <w:rPr>
                <w:rFonts w:hint="eastAsia" w:ascii="Times New Roman" w:hAnsi="Times New Roman"/>
                <w:szCs w:val="21"/>
                <w:lang w:val="en-US" w:eastAsia="zh-CN"/>
              </w:rPr>
              <w:t>线下</w:t>
            </w:r>
          </w:p>
        </w:tc>
        <w:tc>
          <w:tcPr>
            <w:tcW w:w="7209" w:type="dxa"/>
            <w:tcBorders>
              <w:top w:val="single" w:color="000000" w:sz="4" w:space="0"/>
              <w:left w:val="nil"/>
              <w:bottom w:val="single" w:color="000000" w:sz="4" w:space="0"/>
              <w:right w:val="single" w:color="000000" w:sz="4" w:space="0"/>
            </w:tcBorders>
            <w:noWrap w:val="0"/>
            <w:vAlign w:val="center"/>
          </w:tcPr>
          <w:p>
            <w:pPr>
              <w:rPr>
                <w:rFonts w:hint="eastAsia" w:ascii="宋体" w:hAnsi="宋体"/>
                <w:b/>
                <w:szCs w:val="21"/>
              </w:rPr>
            </w:pPr>
            <w:r>
              <w:rPr>
                <w:rFonts w:hint="eastAsia" w:ascii="宋体" w:hAnsi="宋体"/>
                <w:b/>
                <w:szCs w:val="21"/>
              </w:rPr>
              <w:t>模拟消防逃生设备布置</w:t>
            </w:r>
          </w:p>
        </w:tc>
      </w:tr>
      <w:tr>
        <w:tblPrEx>
          <w:tblLayout w:type="fixed"/>
          <w:tblCellMar>
            <w:top w:w="0" w:type="dxa"/>
            <w:left w:w="108" w:type="dxa"/>
            <w:bottom w:w="0" w:type="dxa"/>
            <w:right w:w="108" w:type="dxa"/>
          </w:tblCellMar>
        </w:tblPrEx>
        <w:trPr>
          <w:cantSplit/>
          <w:trHeight w:val="1701"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lang w:val="en-US" w:eastAsia="zh-CN"/>
              </w:rPr>
              <w:t>线下</w:t>
            </w:r>
          </w:p>
        </w:tc>
        <w:tc>
          <w:tcPr>
            <w:tcW w:w="7209" w:type="dxa"/>
            <w:tcBorders>
              <w:top w:val="single" w:color="000000" w:sz="4" w:space="0"/>
              <w:left w:val="nil"/>
              <w:bottom w:val="single" w:color="000000" w:sz="4" w:space="0"/>
              <w:right w:val="single" w:color="000000" w:sz="4" w:space="0"/>
            </w:tcBorders>
            <w:noWrap w:val="0"/>
            <w:vAlign w:val="center"/>
          </w:tcPr>
          <w:p>
            <w:pPr>
              <w:rPr>
                <w:rFonts w:hint="eastAsia" w:ascii="宋体" w:hAnsi="宋体"/>
                <w:b/>
                <w:szCs w:val="21"/>
              </w:rPr>
            </w:pPr>
            <w:r>
              <w:rPr>
                <w:rFonts w:hint="eastAsia" w:ascii="宋体" w:hAnsi="宋体"/>
                <w:b/>
                <w:szCs w:val="21"/>
              </w:rPr>
              <w:t>模拟消防逃生演练</w:t>
            </w:r>
          </w:p>
        </w:tc>
      </w:tr>
      <w:tr>
        <w:tblPrEx>
          <w:tblLayout w:type="fixed"/>
          <w:tblCellMar>
            <w:top w:w="0" w:type="dxa"/>
            <w:left w:w="108" w:type="dxa"/>
            <w:bottom w:w="0" w:type="dxa"/>
            <w:right w:w="108" w:type="dxa"/>
          </w:tblCellMar>
        </w:tblPrEx>
        <w:trPr>
          <w:cantSplit/>
          <w:trHeight w:val="1701"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lang w:val="en-US" w:eastAsia="zh-CN"/>
              </w:rPr>
              <w:t>线下</w:t>
            </w:r>
          </w:p>
        </w:tc>
        <w:tc>
          <w:tcPr>
            <w:tcW w:w="7209" w:type="dxa"/>
            <w:tcBorders>
              <w:top w:val="single" w:color="000000" w:sz="4" w:space="0"/>
              <w:left w:val="nil"/>
              <w:bottom w:val="single" w:color="000000" w:sz="4" w:space="0"/>
              <w:right w:val="single" w:color="000000" w:sz="4" w:space="0"/>
            </w:tcBorders>
            <w:noWrap w:val="0"/>
            <w:vAlign w:val="center"/>
          </w:tcPr>
          <w:p>
            <w:pPr>
              <w:rPr>
                <w:rFonts w:ascii="宋体" w:hAnsi="宋体"/>
                <w:b/>
                <w:szCs w:val="21"/>
              </w:rPr>
            </w:pPr>
            <w:r>
              <w:rPr>
                <w:rFonts w:hint="eastAsia" w:ascii="宋体" w:hAnsi="宋体"/>
                <w:b/>
                <w:szCs w:val="21"/>
              </w:rPr>
              <w:t>灭火弹等</w:t>
            </w:r>
            <w:r>
              <w:rPr>
                <w:rFonts w:hint="eastAsia" w:ascii="宋体" w:hAnsi="宋体"/>
                <w:b/>
                <w:szCs w:val="21"/>
                <w:lang w:val="en-US" w:eastAsia="zh-CN"/>
              </w:rPr>
              <w:t>消防器材</w:t>
            </w:r>
            <w:r>
              <w:rPr>
                <w:rFonts w:hint="eastAsia" w:ascii="宋体" w:hAnsi="宋体"/>
                <w:b/>
                <w:szCs w:val="21"/>
              </w:rPr>
              <w:t>使用</w:t>
            </w:r>
          </w:p>
        </w:tc>
      </w:tr>
      <w:tr>
        <w:tblPrEx>
          <w:tblLayout w:type="fixed"/>
          <w:tblCellMar>
            <w:top w:w="0" w:type="dxa"/>
            <w:left w:w="108" w:type="dxa"/>
            <w:bottom w:w="0" w:type="dxa"/>
            <w:right w:w="108" w:type="dxa"/>
          </w:tblCellMar>
        </w:tblPrEx>
        <w:trPr>
          <w:cantSplit/>
          <w:trHeight w:val="1701"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lang w:val="en-US" w:eastAsia="zh-CN"/>
              </w:rPr>
              <w:t>线下</w:t>
            </w:r>
          </w:p>
        </w:tc>
        <w:tc>
          <w:tcPr>
            <w:tcW w:w="7209" w:type="dxa"/>
            <w:tcBorders>
              <w:top w:val="single" w:color="000000" w:sz="4" w:space="0"/>
              <w:left w:val="nil"/>
              <w:bottom w:val="single" w:color="000000" w:sz="4" w:space="0"/>
              <w:right w:val="single" w:color="000000" w:sz="4" w:space="0"/>
            </w:tcBorders>
            <w:noWrap w:val="0"/>
            <w:vAlign w:val="center"/>
          </w:tcPr>
          <w:p>
            <w:pPr>
              <w:rPr>
                <w:rFonts w:hint="eastAsia" w:ascii="宋体" w:hAnsi="宋体"/>
                <w:b/>
                <w:szCs w:val="21"/>
              </w:rPr>
            </w:pPr>
            <w:r>
              <w:rPr>
                <w:rFonts w:hint="eastAsia" w:ascii="宋体" w:hAnsi="宋体"/>
                <w:b/>
                <w:szCs w:val="21"/>
              </w:rPr>
              <w:t>清理场地</w:t>
            </w:r>
            <w:bookmarkStart w:id="2" w:name="_GoBack"/>
            <w:bookmarkEnd w:id="2"/>
          </w:p>
        </w:tc>
      </w:tr>
      <w:tr>
        <w:tblPrEx>
          <w:tblLayout w:type="fixed"/>
          <w:tblCellMar>
            <w:top w:w="0" w:type="dxa"/>
            <w:left w:w="108" w:type="dxa"/>
            <w:bottom w:w="0" w:type="dxa"/>
            <w:right w:w="108" w:type="dxa"/>
          </w:tblCellMar>
        </w:tblPrEx>
        <w:trPr>
          <w:cantSplit/>
          <w:trHeight w:val="1701"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lang w:val="en-US" w:eastAsia="zh-CN"/>
              </w:rPr>
              <w:t>线下</w:t>
            </w:r>
          </w:p>
        </w:tc>
        <w:tc>
          <w:tcPr>
            <w:tcW w:w="7209" w:type="dxa"/>
            <w:tcBorders>
              <w:top w:val="single" w:color="000000" w:sz="4" w:space="0"/>
              <w:left w:val="nil"/>
              <w:bottom w:val="single" w:color="000000" w:sz="4" w:space="0"/>
              <w:right w:val="single" w:color="000000" w:sz="4" w:space="0"/>
            </w:tcBorders>
            <w:noWrap w:val="0"/>
            <w:vAlign w:val="center"/>
          </w:tcPr>
          <w:p>
            <w:pPr>
              <w:rPr>
                <w:rFonts w:ascii="宋体" w:hAnsi="宋体"/>
                <w:b/>
                <w:szCs w:val="21"/>
              </w:rPr>
            </w:pPr>
            <w:r>
              <w:rPr>
                <w:rFonts w:hint="eastAsia" w:ascii="宋体" w:hAnsi="宋体"/>
                <w:b/>
                <w:szCs w:val="21"/>
              </w:rPr>
              <w:t>整理实践报告、</w:t>
            </w:r>
            <w:r>
              <w:rPr>
                <w:rFonts w:ascii="宋体" w:hAnsi="宋体"/>
                <w:b/>
                <w:szCs w:val="21"/>
              </w:rPr>
              <w:t>项目验收，综合评定成绩</w:t>
            </w:r>
            <w:r>
              <w:rPr>
                <w:rFonts w:hint="eastAsia" w:ascii="宋体" w:hAnsi="宋体"/>
                <w:b/>
                <w:szCs w:val="21"/>
              </w:rPr>
              <w:t>。</w:t>
            </w:r>
          </w:p>
        </w:tc>
      </w:tr>
    </w:tbl>
    <w:p>
      <w:pPr>
        <w:spacing w:line="360" w:lineRule="auto"/>
        <w:rPr>
          <w:rFonts w:ascii="Times New Roman" w:hAnsi="Times New Roman"/>
        </w:rPr>
      </w:pPr>
    </w:p>
    <w:p>
      <w:pPr>
        <w:spacing w:line="360" w:lineRule="auto"/>
        <w:rPr>
          <w:rFonts w:hint="eastAsia" w:ascii="Times New Roman" w:hAnsi="Times New Roman"/>
        </w:rPr>
      </w:pPr>
    </w:p>
    <w:p>
      <w:pPr>
        <w:spacing w:line="360" w:lineRule="auto"/>
        <w:jc w:val="center"/>
        <w:rPr>
          <w:rFonts w:ascii="Times New Roman" w:hAnsi="Times New Roman"/>
        </w:rPr>
      </w:pPr>
    </w:p>
    <w:p>
      <w:pPr>
        <w:spacing w:line="360" w:lineRule="auto"/>
        <w:rPr>
          <w:rFonts w:ascii="Times New Roman" w:hAnsi="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25BA"/>
    <w:multiLevelType w:val="singleLevel"/>
    <w:tmpl w:val="04C125BA"/>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697"/>
    <w:rsid w:val="00033CF5"/>
    <w:rsid w:val="00066F3B"/>
    <w:rsid w:val="00074514"/>
    <w:rsid w:val="00085D3E"/>
    <w:rsid w:val="000936D8"/>
    <w:rsid w:val="000A3648"/>
    <w:rsid w:val="000B2A9A"/>
    <w:rsid w:val="000D2D49"/>
    <w:rsid w:val="00105FF9"/>
    <w:rsid w:val="00106219"/>
    <w:rsid w:val="00123E7F"/>
    <w:rsid w:val="00131F3B"/>
    <w:rsid w:val="001337EB"/>
    <w:rsid w:val="001350E1"/>
    <w:rsid w:val="00136AE9"/>
    <w:rsid w:val="00174624"/>
    <w:rsid w:val="001B2560"/>
    <w:rsid w:val="001C4241"/>
    <w:rsid w:val="001D5BC9"/>
    <w:rsid w:val="001E0284"/>
    <w:rsid w:val="001E0417"/>
    <w:rsid w:val="001E6A94"/>
    <w:rsid w:val="001E7918"/>
    <w:rsid w:val="0022183B"/>
    <w:rsid w:val="0022422E"/>
    <w:rsid w:val="00242102"/>
    <w:rsid w:val="002427BA"/>
    <w:rsid w:val="00250302"/>
    <w:rsid w:val="00250352"/>
    <w:rsid w:val="002611AF"/>
    <w:rsid w:val="0026743F"/>
    <w:rsid w:val="00275D88"/>
    <w:rsid w:val="00283D48"/>
    <w:rsid w:val="002B10AF"/>
    <w:rsid w:val="002B6E79"/>
    <w:rsid w:val="002C0396"/>
    <w:rsid w:val="002C2099"/>
    <w:rsid w:val="002D27EC"/>
    <w:rsid w:val="002F0011"/>
    <w:rsid w:val="002F6405"/>
    <w:rsid w:val="00303432"/>
    <w:rsid w:val="003160F8"/>
    <w:rsid w:val="00317CD5"/>
    <w:rsid w:val="00324704"/>
    <w:rsid w:val="003277F2"/>
    <w:rsid w:val="003409A1"/>
    <w:rsid w:val="00342B5F"/>
    <w:rsid w:val="0034374F"/>
    <w:rsid w:val="00347CF5"/>
    <w:rsid w:val="00354444"/>
    <w:rsid w:val="0037056B"/>
    <w:rsid w:val="003725A4"/>
    <w:rsid w:val="0038452F"/>
    <w:rsid w:val="003871EC"/>
    <w:rsid w:val="003A27B3"/>
    <w:rsid w:val="003A6E77"/>
    <w:rsid w:val="003B02EF"/>
    <w:rsid w:val="003C60AE"/>
    <w:rsid w:val="003F738B"/>
    <w:rsid w:val="00400EC5"/>
    <w:rsid w:val="004026DA"/>
    <w:rsid w:val="00414FC8"/>
    <w:rsid w:val="00430967"/>
    <w:rsid w:val="004414BF"/>
    <w:rsid w:val="004418D0"/>
    <w:rsid w:val="0045300E"/>
    <w:rsid w:val="00465A4E"/>
    <w:rsid w:val="00473CC9"/>
    <w:rsid w:val="004A2CFC"/>
    <w:rsid w:val="004B05B7"/>
    <w:rsid w:val="004B247C"/>
    <w:rsid w:val="004C4F0E"/>
    <w:rsid w:val="004E4CEA"/>
    <w:rsid w:val="004F26CE"/>
    <w:rsid w:val="0050364B"/>
    <w:rsid w:val="00532CDC"/>
    <w:rsid w:val="0057198C"/>
    <w:rsid w:val="0057552B"/>
    <w:rsid w:val="00587842"/>
    <w:rsid w:val="005901D3"/>
    <w:rsid w:val="005A7693"/>
    <w:rsid w:val="005E002C"/>
    <w:rsid w:val="005F07B9"/>
    <w:rsid w:val="005F68EC"/>
    <w:rsid w:val="006056D4"/>
    <w:rsid w:val="00616389"/>
    <w:rsid w:val="006243D1"/>
    <w:rsid w:val="006263F3"/>
    <w:rsid w:val="00637C16"/>
    <w:rsid w:val="006408BA"/>
    <w:rsid w:val="0064739A"/>
    <w:rsid w:val="0065143F"/>
    <w:rsid w:val="00655C39"/>
    <w:rsid w:val="00661704"/>
    <w:rsid w:val="006702B5"/>
    <w:rsid w:val="00671D15"/>
    <w:rsid w:val="00674257"/>
    <w:rsid w:val="006B5D1B"/>
    <w:rsid w:val="006C4523"/>
    <w:rsid w:val="006F2B78"/>
    <w:rsid w:val="006F6D89"/>
    <w:rsid w:val="0070502B"/>
    <w:rsid w:val="007211C9"/>
    <w:rsid w:val="007458AE"/>
    <w:rsid w:val="00754F85"/>
    <w:rsid w:val="007703B6"/>
    <w:rsid w:val="007A14EA"/>
    <w:rsid w:val="007B149F"/>
    <w:rsid w:val="007B706F"/>
    <w:rsid w:val="007D6924"/>
    <w:rsid w:val="007F7C27"/>
    <w:rsid w:val="0080132D"/>
    <w:rsid w:val="00827575"/>
    <w:rsid w:val="00832577"/>
    <w:rsid w:val="00845061"/>
    <w:rsid w:val="008553F7"/>
    <w:rsid w:val="008740D4"/>
    <w:rsid w:val="008A5BE9"/>
    <w:rsid w:val="008C0500"/>
    <w:rsid w:val="008C3AE6"/>
    <w:rsid w:val="008C3E94"/>
    <w:rsid w:val="008D612A"/>
    <w:rsid w:val="008E5FE5"/>
    <w:rsid w:val="008F4FE6"/>
    <w:rsid w:val="00913CE0"/>
    <w:rsid w:val="009141AF"/>
    <w:rsid w:val="009154AD"/>
    <w:rsid w:val="00920C4E"/>
    <w:rsid w:val="00934B58"/>
    <w:rsid w:val="009400DE"/>
    <w:rsid w:val="00940C61"/>
    <w:rsid w:val="009644F3"/>
    <w:rsid w:val="009748EB"/>
    <w:rsid w:val="0098062A"/>
    <w:rsid w:val="0098519D"/>
    <w:rsid w:val="00986FAB"/>
    <w:rsid w:val="00993311"/>
    <w:rsid w:val="009A17DA"/>
    <w:rsid w:val="009D6311"/>
    <w:rsid w:val="009E6FC6"/>
    <w:rsid w:val="009F5987"/>
    <w:rsid w:val="00A1200A"/>
    <w:rsid w:val="00A4033F"/>
    <w:rsid w:val="00A42CE5"/>
    <w:rsid w:val="00A4404C"/>
    <w:rsid w:val="00A505AB"/>
    <w:rsid w:val="00A85072"/>
    <w:rsid w:val="00A90A61"/>
    <w:rsid w:val="00A90B20"/>
    <w:rsid w:val="00AA01DD"/>
    <w:rsid w:val="00AA2D3B"/>
    <w:rsid w:val="00AB709E"/>
    <w:rsid w:val="00AC1748"/>
    <w:rsid w:val="00AC3470"/>
    <w:rsid w:val="00AC79C6"/>
    <w:rsid w:val="00AD175C"/>
    <w:rsid w:val="00AD55CE"/>
    <w:rsid w:val="00AD606A"/>
    <w:rsid w:val="00AE090C"/>
    <w:rsid w:val="00AE6858"/>
    <w:rsid w:val="00AF31DE"/>
    <w:rsid w:val="00B02660"/>
    <w:rsid w:val="00B04B6A"/>
    <w:rsid w:val="00B31EAE"/>
    <w:rsid w:val="00B53B1F"/>
    <w:rsid w:val="00B64506"/>
    <w:rsid w:val="00B70883"/>
    <w:rsid w:val="00B72D05"/>
    <w:rsid w:val="00B870B2"/>
    <w:rsid w:val="00BA00F2"/>
    <w:rsid w:val="00BA438C"/>
    <w:rsid w:val="00BA642A"/>
    <w:rsid w:val="00BC4BB2"/>
    <w:rsid w:val="00BD2EA8"/>
    <w:rsid w:val="00BE20EA"/>
    <w:rsid w:val="00BF0A23"/>
    <w:rsid w:val="00BF19CB"/>
    <w:rsid w:val="00C10206"/>
    <w:rsid w:val="00C3302D"/>
    <w:rsid w:val="00C44D87"/>
    <w:rsid w:val="00C56125"/>
    <w:rsid w:val="00C66CCC"/>
    <w:rsid w:val="00C67DC1"/>
    <w:rsid w:val="00C7591D"/>
    <w:rsid w:val="00C7645F"/>
    <w:rsid w:val="00C82413"/>
    <w:rsid w:val="00C92E35"/>
    <w:rsid w:val="00CB7A2C"/>
    <w:rsid w:val="00CE0E96"/>
    <w:rsid w:val="00CF76AD"/>
    <w:rsid w:val="00D0706B"/>
    <w:rsid w:val="00D15AB9"/>
    <w:rsid w:val="00D35630"/>
    <w:rsid w:val="00D5399D"/>
    <w:rsid w:val="00D72922"/>
    <w:rsid w:val="00D87047"/>
    <w:rsid w:val="00D96F8C"/>
    <w:rsid w:val="00DA1225"/>
    <w:rsid w:val="00DD2009"/>
    <w:rsid w:val="00DD73B8"/>
    <w:rsid w:val="00DE5782"/>
    <w:rsid w:val="00E12258"/>
    <w:rsid w:val="00E36FCA"/>
    <w:rsid w:val="00E42C71"/>
    <w:rsid w:val="00E636E0"/>
    <w:rsid w:val="00EA01B6"/>
    <w:rsid w:val="00EC61F3"/>
    <w:rsid w:val="00ED382D"/>
    <w:rsid w:val="00ED49A9"/>
    <w:rsid w:val="00EF65C8"/>
    <w:rsid w:val="00F01CEB"/>
    <w:rsid w:val="00F05DE3"/>
    <w:rsid w:val="00F233B8"/>
    <w:rsid w:val="00F31E4A"/>
    <w:rsid w:val="00F447E6"/>
    <w:rsid w:val="00F53B59"/>
    <w:rsid w:val="00F57697"/>
    <w:rsid w:val="00F72377"/>
    <w:rsid w:val="00F778E7"/>
    <w:rsid w:val="00F82C4E"/>
    <w:rsid w:val="00F84961"/>
    <w:rsid w:val="00FA28D7"/>
    <w:rsid w:val="00FD0585"/>
    <w:rsid w:val="00FD1A9F"/>
    <w:rsid w:val="00FE4733"/>
    <w:rsid w:val="00FE4A78"/>
    <w:rsid w:val="00FF755A"/>
    <w:rsid w:val="01AB628A"/>
    <w:rsid w:val="06F753B6"/>
    <w:rsid w:val="0B5E289E"/>
    <w:rsid w:val="0E3D64C5"/>
    <w:rsid w:val="13205862"/>
    <w:rsid w:val="1C5B4CC1"/>
    <w:rsid w:val="21483DD3"/>
    <w:rsid w:val="2DD43F97"/>
    <w:rsid w:val="38F83D15"/>
    <w:rsid w:val="391F0282"/>
    <w:rsid w:val="39697599"/>
    <w:rsid w:val="448A37C0"/>
    <w:rsid w:val="47026FA5"/>
    <w:rsid w:val="501F002E"/>
    <w:rsid w:val="54815E8B"/>
    <w:rsid w:val="58672BC3"/>
    <w:rsid w:val="5A184F1B"/>
    <w:rsid w:val="5C5E4392"/>
    <w:rsid w:val="5CB43746"/>
    <w:rsid w:val="69AC0B71"/>
    <w:rsid w:val="715176AF"/>
    <w:rsid w:val="72EC0481"/>
    <w:rsid w:val="7A5F5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40" w:after="240"/>
      <w:outlineLvl w:val="1"/>
    </w:pPr>
    <w:rPr>
      <w:rFonts w:ascii="Cambria" w:hAnsi="Cambria"/>
      <w:b/>
      <w:bCs/>
      <w:sz w:val="24"/>
      <w:szCs w:val="32"/>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link w:val="14"/>
    <w:qFormat/>
    <w:uiPriority w:val="0"/>
    <w:pPr>
      <w:jc w:val="left"/>
    </w:pPr>
  </w:style>
  <w:style w:type="paragraph" w:styleId="5">
    <w:name w:val="Balloon Text"/>
    <w:basedOn w:val="1"/>
    <w:link w:val="15"/>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8"/>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character" w:customStyle="1" w:styleId="13">
    <w:name w:val="标题 1 Char"/>
    <w:link w:val="2"/>
    <w:qFormat/>
    <w:uiPriority w:val="0"/>
    <w:rPr>
      <w:rFonts w:ascii="Calibri" w:hAnsi="Calibri"/>
      <w:b/>
      <w:bCs/>
      <w:kern w:val="44"/>
      <w:sz w:val="44"/>
      <w:szCs w:val="44"/>
    </w:rPr>
  </w:style>
  <w:style w:type="character" w:customStyle="1" w:styleId="14">
    <w:name w:val="批注文字 Char"/>
    <w:link w:val="4"/>
    <w:qFormat/>
    <w:uiPriority w:val="0"/>
    <w:rPr>
      <w:rFonts w:ascii="Calibri" w:hAnsi="Calibri"/>
      <w:kern w:val="2"/>
      <w:sz w:val="21"/>
      <w:szCs w:val="24"/>
    </w:rPr>
  </w:style>
  <w:style w:type="character" w:customStyle="1" w:styleId="15">
    <w:name w:val="批注框文本 Char"/>
    <w:link w:val="5"/>
    <w:qFormat/>
    <w:uiPriority w:val="0"/>
    <w:rPr>
      <w:rFonts w:ascii="Calibri" w:hAnsi="Calibri"/>
      <w:kern w:val="2"/>
      <w:sz w:val="18"/>
      <w:szCs w:val="18"/>
    </w:rPr>
  </w:style>
  <w:style w:type="character" w:customStyle="1" w:styleId="16">
    <w:name w:val="页脚 Char"/>
    <w:link w:val="6"/>
    <w:qFormat/>
    <w:uiPriority w:val="0"/>
    <w:rPr>
      <w:rFonts w:ascii="Calibri" w:hAnsi="Calibri"/>
      <w:kern w:val="2"/>
      <w:sz w:val="18"/>
      <w:szCs w:val="18"/>
    </w:rPr>
  </w:style>
  <w:style w:type="character" w:customStyle="1" w:styleId="17">
    <w:name w:val="页眉 Char"/>
    <w:link w:val="7"/>
    <w:qFormat/>
    <w:uiPriority w:val="0"/>
    <w:rPr>
      <w:rFonts w:ascii="Calibri" w:hAnsi="Calibri"/>
      <w:kern w:val="2"/>
      <w:sz w:val="18"/>
      <w:szCs w:val="18"/>
    </w:rPr>
  </w:style>
  <w:style w:type="character" w:customStyle="1" w:styleId="18">
    <w:name w:val="批注主题 Char"/>
    <w:link w:val="8"/>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bbxy</Company>
  <Pages>5</Pages>
  <Words>1176</Words>
  <Characters>1208</Characters>
  <Lines>14</Lines>
  <Paragraphs>4</Paragraphs>
  <TotalTime>0</TotalTime>
  <ScaleCrop>false</ScaleCrop>
  <LinksUpToDate>false</LinksUpToDate>
  <CharactersWithSpaces>1224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2025-07-24T03:31:00Z</dcterms:created>
  <dc:creator>Administrator</dc:creator>
  <cp:lastModifiedBy>Administrator</cp:lastModifiedBy>
  <cp:lastPrinted>2020-06-02T01:22:00Z</cp:lastPrinted>
  <dcterms:modified xsi:type="dcterms:W3CDTF">2026-06-17T07:31:17Z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08B775FDF3DD432D9CDFEA48A76180FF_13</vt:lpwstr>
  </property>
  <property fmtid="{D5CDD505-2E9C-101B-9397-08002B2CF9AE}" pid="4" name="KSOTemplateDocerSaveRecord">
    <vt:lpwstr>eyJoZGlkIjoiOTM5MjBiYTZlZTVlNGJhYmYzMDlkOThhMDQ3MTM0NTUiLCJ1c2VySWQiOiIxMjA5ODk2MzI4In0=</vt:lpwstr>
  </property>
</Properties>
</file>